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8DECE" w14:textId="77777777" w:rsidR="009665E5" w:rsidRPr="00F0542E" w:rsidRDefault="009665E5" w:rsidP="00F0542E">
      <w:pPr>
        <w:pStyle w:val="KeinLeerraum2"/>
        <w:jc w:val="both"/>
        <w:rPr>
          <w:rFonts w:ascii="Arial" w:hAnsi="Arial" w:cs="Arial"/>
          <w:b/>
          <w:szCs w:val="22"/>
        </w:rPr>
      </w:pPr>
      <w:r w:rsidRPr="00F0542E">
        <w:rPr>
          <w:rFonts w:ascii="Arial" w:hAnsi="Arial" w:cs="Arial"/>
          <w:b/>
          <w:szCs w:val="22"/>
        </w:rPr>
        <w:t>Vollzug des Baugesetzbuches (BauGB);</w:t>
      </w:r>
    </w:p>
    <w:p w14:paraId="70B10B4D" w14:textId="6B86BFD4" w:rsidR="005C20E4" w:rsidRDefault="009665E5" w:rsidP="00F0542E">
      <w:pPr>
        <w:pStyle w:val="KeinLeerraum2"/>
        <w:jc w:val="both"/>
        <w:rPr>
          <w:rFonts w:ascii="Arial" w:hAnsi="Arial" w:cs="Arial"/>
          <w:b/>
          <w:szCs w:val="22"/>
        </w:rPr>
      </w:pPr>
      <w:r w:rsidRPr="00F0542E">
        <w:rPr>
          <w:rFonts w:ascii="Arial" w:hAnsi="Arial" w:cs="Arial"/>
          <w:b/>
          <w:szCs w:val="22"/>
        </w:rPr>
        <w:t xml:space="preserve">Öffentliche Auslegung des </w:t>
      </w:r>
      <w:r w:rsidR="005C20E4">
        <w:rPr>
          <w:rFonts w:ascii="Arial" w:hAnsi="Arial" w:cs="Arial"/>
          <w:b/>
          <w:szCs w:val="22"/>
        </w:rPr>
        <w:t>E</w:t>
      </w:r>
      <w:r w:rsidR="00484472" w:rsidRPr="00F0542E">
        <w:rPr>
          <w:rFonts w:ascii="Arial" w:hAnsi="Arial" w:cs="Arial"/>
          <w:b/>
          <w:szCs w:val="22"/>
        </w:rPr>
        <w:t>ntwurfs</w:t>
      </w:r>
      <w:r w:rsidR="005C20E4">
        <w:rPr>
          <w:rFonts w:ascii="Arial" w:hAnsi="Arial" w:cs="Arial"/>
          <w:b/>
          <w:szCs w:val="22"/>
        </w:rPr>
        <w:t xml:space="preserve"> zur </w:t>
      </w:r>
      <w:r w:rsidR="00A5012A">
        <w:rPr>
          <w:rFonts w:ascii="Arial" w:hAnsi="Arial" w:cs="Arial"/>
          <w:b/>
          <w:szCs w:val="22"/>
        </w:rPr>
        <w:t>4</w:t>
      </w:r>
      <w:r w:rsidR="005C20E4">
        <w:rPr>
          <w:rFonts w:ascii="Arial" w:hAnsi="Arial" w:cs="Arial"/>
          <w:b/>
          <w:szCs w:val="22"/>
        </w:rPr>
        <w:t xml:space="preserve">. Änderung des Bebauungsplanes </w:t>
      </w:r>
    </w:p>
    <w:p w14:paraId="6ED82FD8" w14:textId="67B1734D" w:rsidR="009665E5" w:rsidRPr="00F0542E" w:rsidRDefault="009665E5" w:rsidP="00F0542E">
      <w:pPr>
        <w:pStyle w:val="KeinLeerraum2"/>
        <w:jc w:val="both"/>
        <w:rPr>
          <w:rFonts w:ascii="Arial" w:hAnsi="Arial" w:cs="Arial"/>
          <w:b/>
          <w:szCs w:val="22"/>
        </w:rPr>
      </w:pPr>
      <w:r w:rsidRPr="00F0542E">
        <w:rPr>
          <w:rFonts w:ascii="Arial" w:hAnsi="Arial" w:cs="Arial"/>
          <w:b/>
          <w:szCs w:val="22"/>
        </w:rPr>
        <w:t>„</w:t>
      </w:r>
      <w:r w:rsidR="002F0629">
        <w:rPr>
          <w:rFonts w:ascii="Arial" w:hAnsi="Arial" w:cs="Arial"/>
          <w:b/>
          <w:bCs/>
          <w:i/>
          <w:iCs/>
        </w:rPr>
        <w:t>In der Bäune – Schmachtenberger Straße 7a</w:t>
      </w:r>
      <w:r w:rsidRPr="00F0542E">
        <w:rPr>
          <w:rFonts w:ascii="Arial" w:hAnsi="Arial" w:cs="Arial"/>
          <w:b/>
          <w:szCs w:val="22"/>
        </w:rPr>
        <w:t xml:space="preserve">“ bei gleichzeitiger </w:t>
      </w:r>
      <w:r w:rsidR="00484472" w:rsidRPr="00F0542E">
        <w:rPr>
          <w:rFonts w:ascii="Arial" w:hAnsi="Arial" w:cs="Arial"/>
          <w:b/>
          <w:szCs w:val="22"/>
        </w:rPr>
        <w:t xml:space="preserve">Berichtigung </w:t>
      </w:r>
      <w:r w:rsidRPr="00F0542E">
        <w:rPr>
          <w:rFonts w:ascii="Arial" w:hAnsi="Arial" w:cs="Arial"/>
          <w:b/>
          <w:szCs w:val="22"/>
        </w:rPr>
        <w:t>des Flächennutzungsplans nach § 3 Abs. 2 Baugesetzbuch (BauGB)</w:t>
      </w:r>
    </w:p>
    <w:p w14:paraId="76B05558" w14:textId="77777777" w:rsidR="009665E5" w:rsidRPr="00F0542E" w:rsidRDefault="009665E5" w:rsidP="00F0542E">
      <w:pPr>
        <w:pStyle w:val="KeinLeerraum2"/>
        <w:jc w:val="both"/>
        <w:rPr>
          <w:rFonts w:ascii="Arial" w:hAnsi="Arial" w:cs="Arial"/>
          <w:szCs w:val="22"/>
        </w:rPr>
      </w:pPr>
    </w:p>
    <w:p w14:paraId="65C7161D" w14:textId="62ED1CD3" w:rsidR="009665E5" w:rsidRPr="00F0542E" w:rsidRDefault="009665E5" w:rsidP="00F0542E">
      <w:pPr>
        <w:jc w:val="both"/>
        <w:rPr>
          <w:rFonts w:ascii="Arial" w:hAnsi="Arial" w:cs="Arial"/>
          <w:sz w:val="22"/>
        </w:rPr>
      </w:pPr>
      <w:r w:rsidRPr="00F0542E">
        <w:rPr>
          <w:rFonts w:ascii="Arial" w:hAnsi="Arial" w:cs="Arial"/>
          <w:sz w:val="22"/>
        </w:rPr>
        <w:t>Der Gemeinderat de</w:t>
      </w:r>
      <w:r w:rsidR="002F0629">
        <w:rPr>
          <w:rFonts w:ascii="Arial" w:hAnsi="Arial" w:cs="Arial"/>
          <w:sz w:val="22"/>
        </w:rPr>
        <w:t>r Gemeinde Röllbach</w:t>
      </w:r>
      <w:r w:rsidRPr="00F0542E">
        <w:rPr>
          <w:rFonts w:ascii="Arial" w:hAnsi="Arial" w:cs="Arial"/>
          <w:sz w:val="22"/>
        </w:rPr>
        <w:t xml:space="preserve"> hat in seiner Sitzung am </w:t>
      </w:r>
      <w:r w:rsidR="00A5012A">
        <w:rPr>
          <w:rFonts w:ascii="Arial" w:hAnsi="Arial" w:cs="Arial"/>
          <w:sz w:val="22"/>
        </w:rPr>
        <w:t>08</w:t>
      </w:r>
      <w:r w:rsidRPr="00F0542E">
        <w:rPr>
          <w:rFonts w:ascii="Arial" w:hAnsi="Arial" w:cs="Arial"/>
          <w:sz w:val="22"/>
        </w:rPr>
        <w:t>.0</w:t>
      </w:r>
      <w:r w:rsidR="00A5012A">
        <w:rPr>
          <w:rFonts w:ascii="Arial" w:hAnsi="Arial" w:cs="Arial"/>
          <w:sz w:val="22"/>
        </w:rPr>
        <w:t>7</w:t>
      </w:r>
      <w:r w:rsidRPr="00F0542E">
        <w:rPr>
          <w:rFonts w:ascii="Arial" w:hAnsi="Arial" w:cs="Arial"/>
          <w:sz w:val="22"/>
        </w:rPr>
        <w:t>.202</w:t>
      </w:r>
      <w:r w:rsidR="002F0629">
        <w:rPr>
          <w:rFonts w:ascii="Arial" w:hAnsi="Arial" w:cs="Arial"/>
          <w:sz w:val="22"/>
        </w:rPr>
        <w:t>4</w:t>
      </w:r>
      <w:r w:rsidRPr="00F0542E">
        <w:rPr>
          <w:rFonts w:ascii="Arial" w:hAnsi="Arial" w:cs="Arial"/>
          <w:sz w:val="22"/>
        </w:rPr>
        <w:t xml:space="preserve"> beschlossen, </w:t>
      </w:r>
      <w:r w:rsidR="00484472" w:rsidRPr="00F0542E">
        <w:rPr>
          <w:rFonts w:ascii="Arial" w:hAnsi="Arial" w:cs="Arial"/>
          <w:sz w:val="22"/>
        </w:rPr>
        <w:t>den</w:t>
      </w:r>
      <w:r w:rsidRPr="00F0542E">
        <w:rPr>
          <w:rFonts w:ascii="Arial" w:hAnsi="Arial" w:cs="Arial"/>
          <w:sz w:val="22"/>
        </w:rPr>
        <w:t xml:space="preserve"> Bebauungsplan </w:t>
      </w:r>
      <w:r w:rsidRPr="005B7EED">
        <w:rPr>
          <w:rFonts w:ascii="Arial" w:hAnsi="Arial" w:cs="Arial"/>
          <w:i/>
          <w:iCs/>
          <w:sz w:val="22"/>
        </w:rPr>
        <w:t>„</w:t>
      </w:r>
      <w:r w:rsidR="005B7EED" w:rsidRPr="005B7EED">
        <w:rPr>
          <w:rFonts w:ascii="Arial" w:hAnsi="Arial" w:cs="Arial"/>
          <w:i/>
          <w:iCs/>
          <w:sz w:val="22"/>
        </w:rPr>
        <w:t>In der Bäune – Schmachtenberger Straße 7a</w:t>
      </w:r>
      <w:r w:rsidRPr="005B7EED">
        <w:rPr>
          <w:rFonts w:ascii="Arial" w:hAnsi="Arial" w:cs="Arial"/>
          <w:i/>
          <w:iCs/>
          <w:sz w:val="22"/>
        </w:rPr>
        <w:t>“</w:t>
      </w:r>
      <w:r w:rsidRPr="00F0542E">
        <w:rPr>
          <w:rFonts w:ascii="Arial" w:hAnsi="Arial" w:cs="Arial"/>
          <w:sz w:val="22"/>
        </w:rPr>
        <w:t xml:space="preserve"> zu</w:t>
      </w:r>
      <w:r w:rsidR="00484472" w:rsidRPr="00F0542E">
        <w:rPr>
          <w:rFonts w:ascii="Arial" w:hAnsi="Arial" w:cs="Arial"/>
          <w:sz w:val="22"/>
        </w:rPr>
        <w:t xml:space="preserve"> ändern</w:t>
      </w:r>
      <w:r w:rsidRPr="00F0542E">
        <w:rPr>
          <w:rFonts w:ascii="Arial" w:hAnsi="Arial" w:cs="Arial"/>
          <w:sz w:val="22"/>
        </w:rPr>
        <w:t xml:space="preserve"> und gleichzeitig den Flächennutzungsplan im sogenannten Parallelverfahren nach § 8 Abs. 3 Satz 1 BauGB zu berichtigen.</w:t>
      </w:r>
    </w:p>
    <w:p w14:paraId="21A84E33" w14:textId="77777777" w:rsidR="009665E5" w:rsidRPr="00F0542E" w:rsidRDefault="009665E5" w:rsidP="00F0542E">
      <w:pPr>
        <w:jc w:val="both"/>
        <w:rPr>
          <w:rFonts w:ascii="Arial" w:hAnsi="Arial" w:cs="Arial"/>
          <w:sz w:val="22"/>
        </w:rPr>
      </w:pPr>
    </w:p>
    <w:p w14:paraId="02CD7A3B" w14:textId="77777777" w:rsidR="002F0629" w:rsidRDefault="002F0629" w:rsidP="00F0542E">
      <w:pPr>
        <w:jc w:val="both"/>
        <w:rPr>
          <w:rFonts w:ascii="Arial" w:hAnsi="Arial" w:cs="Arial"/>
          <w:sz w:val="22"/>
        </w:rPr>
      </w:pPr>
      <w:r w:rsidRPr="002F0629">
        <w:rPr>
          <w:rFonts w:ascii="Arial" w:hAnsi="Arial" w:cs="Arial"/>
          <w:sz w:val="22"/>
        </w:rPr>
        <w:t xml:space="preserve">Ziel der Gemeinde ist es, eine nachhaltige Innenentwicklung und damit die Nutzung von </w:t>
      </w:r>
    </w:p>
    <w:p w14:paraId="502941EF" w14:textId="1FD6D139" w:rsidR="009665E5" w:rsidRPr="002F0629" w:rsidRDefault="002F0629" w:rsidP="00F0542E">
      <w:pPr>
        <w:jc w:val="both"/>
        <w:rPr>
          <w:rFonts w:ascii="Arial" w:hAnsi="Arial" w:cs="Arial"/>
          <w:sz w:val="22"/>
        </w:rPr>
      </w:pPr>
      <w:r w:rsidRPr="002F0629">
        <w:rPr>
          <w:rFonts w:ascii="Arial" w:hAnsi="Arial" w:cs="Arial"/>
          <w:sz w:val="22"/>
        </w:rPr>
        <w:t>Potentialen im Bestand zu fördern, um dort auf bereits erschlossenen Grundstücken Wohnraum zu schaffen. Die beiden noch unbebauten Parzellen sind gut für eine Nachverdichtung geeignet. Die Erschließung ist gesichert. Die Umgebung ist durch Wohnnutzung geprägt.</w:t>
      </w:r>
    </w:p>
    <w:p w14:paraId="7B6E69D7" w14:textId="77777777" w:rsidR="002F0629" w:rsidRPr="00F567CF" w:rsidRDefault="002F0629" w:rsidP="00F0542E">
      <w:pPr>
        <w:jc w:val="both"/>
        <w:rPr>
          <w:rFonts w:ascii="Arial" w:hAnsi="Arial" w:cs="Arial"/>
          <w:sz w:val="22"/>
        </w:rPr>
      </w:pPr>
    </w:p>
    <w:p w14:paraId="5F38FA80" w14:textId="77777777" w:rsidR="00AB5624" w:rsidRPr="00AB5624" w:rsidRDefault="00F0542E" w:rsidP="00AB5624">
      <w:pPr>
        <w:pStyle w:val="Default"/>
        <w:rPr>
          <w:rFonts w:eastAsia="Times New Roman"/>
          <w:sz w:val="22"/>
        </w:rPr>
      </w:pPr>
      <w:r w:rsidRPr="00F567CF">
        <w:rPr>
          <w:rFonts w:eastAsia="Times New Roman"/>
          <w:sz w:val="22"/>
        </w:rPr>
        <w:t>D</w:t>
      </w:r>
      <w:r w:rsidRPr="00F0542E">
        <w:rPr>
          <w:rFonts w:eastAsia="Times New Roman"/>
          <w:sz w:val="22"/>
        </w:rPr>
        <w:t xml:space="preserve">as Plangebiet in der Gemarkung </w:t>
      </w:r>
      <w:r w:rsidR="002F0629">
        <w:rPr>
          <w:rFonts w:eastAsia="Times New Roman"/>
          <w:sz w:val="22"/>
        </w:rPr>
        <w:t>Röllbach</w:t>
      </w:r>
      <w:r w:rsidRPr="00F567CF">
        <w:rPr>
          <w:rFonts w:eastAsia="Times New Roman"/>
          <w:sz w:val="22"/>
        </w:rPr>
        <w:t xml:space="preserve"> </w:t>
      </w:r>
      <w:r w:rsidRPr="00F0542E">
        <w:rPr>
          <w:rFonts w:eastAsia="Times New Roman"/>
          <w:sz w:val="22"/>
        </w:rPr>
        <w:t xml:space="preserve">umfasst </w:t>
      </w:r>
      <w:r w:rsidR="00F567CF" w:rsidRPr="00F567CF">
        <w:rPr>
          <w:rFonts w:eastAsia="Times New Roman"/>
          <w:sz w:val="22"/>
        </w:rPr>
        <w:t>die</w:t>
      </w:r>
      <w:r w:rsidRPr="00F0542E">
        <w:rPr>
          <w:rFonts w:eastAsia="Times New Roman"/>
          <w:sz w:val="22"/>
        </w:rPr>
        <w:t xml:space="preserve"> Parzellen</w:t>
      </w:r>
      <w:r w:rsidR="00F567CF" w:rsidRPr="00F567CF">
        <w:rPr>
          <w:rFonts w:eastAsia="Times New Roman"/>
          <w:sz w:val="22"/>
        </w:rPr>
        <w:t xml:space="preserve"> </w:t>
      </w:r>
      <w:r w:rsidRPr="00F0542E">
        <w:rPr>
          <w:rFonts w:eastAsia="Times New Roman"/>
          <w:sz w:val="22"/>
        </w:rPr>
        <w:t>Fl</w:t>
      </w:r>
      <w:r w:rsidR="0008325E">
        <w:rPr>
          <w:rFonts w:eastAsia="Times New Roman"/>
          <w:sz w:val="22"/>
        </w:rPr>
        <w:t>ur-</w:t>
      </w:r>
      <w:r w:rsidRPr="00F0542E">
        <w:rPr>
          <w:rFonts w:eastAsia="Times New Roman"/>
          <w:sz w:val="22"/>
        </w:rPr>
        <w:t xml:space="preserve">Nrn. </w:t>
      </w:r>
      <w:r w:rsidR="002F0629">
        <w:rPr>
          <w:sz w:val="22"/>
          <w:szCs w:val="22"/>
        </w:rPr>
        <w:t>496/3 und 496/4 (jeweils vollständig) sowie Teilflächen der Fl</w:t>
      </w:r>
      <w:r w:rsidR="0008325E">
        <w:rPr>
          <w:sz w:val="22"/>
          <w:szCs w:val="22"/>
        </w:rPr>
        <w:t>ur-</w:t>
      </w:r>
      <w:r w:rsidR="002F0629">
        <w:rPr>
          <w:sz w:val="22"/>
          <w:szCs w:val="22"/>
        </w:rPr>
        <w:t>Nrn. 496/2 und 504. Die Fläche des Geltungsbereichs beträgt 1.584m</w:t>
      </w:r>
      <w:r w:rsidR="002F0629" w:rsidRPr="00AB5624">
        <w:rPr>
          <w:rFonts w:eastAsia="Times New Roman"/>
          <w:sz w:val="22"/>
        </w:rPr>
        <w:t>².</w:t>
      </w:r>
      <w:r w:rsidR="00AB5624" w:rsidRPr="00AB5624">
        <w:rPr>
          <w:rFonts w:eastAsia="Times New Roman"/>
          <w:sz w:val="22"/>
        </w:rPr>
        <w:t xml:space="preserve"> Ausgewiesen wird ein Allgemeines Wohngebiet (WA) nach </w:t>
      </w:r>
    </w:p>
    <w:p w14:paraId="178283EF" w14:textId="01421554" w:rsidR="00AB5624" w:rsidRPr="00AB5624" w:rsidRDefault="00AB5624" w:rsidP="00AB5624">
      <w:pPr>
        <w:pStyle w:val="Default"/>
        <w:rPr>
          <w:rFonts w:eastAsia="Times New Roman"/>
          <w:sz w:val="22"/>
        </w:rPr>
      </w:pPr>
      <w:r w:rsidRPr="00AB5624">
        <w:rPr>
          <w:rFonts w:eastAsia="Times New Roman"/>
          <w:sz w:val="22"/>
        </w:rPr>
        <w:t>§ 4 BauNVO i. V. m. § 1 Abs. 6 BauNVO.</w:t>
      </w:r>
    </w:p>
    <w:p w14:paraId="1F8C2996" w14:textId="77777777" w:rsidR="00F0542E" w:rsidRPr="00E440A5" w:rsidRDefault="00F0542E" w:rsidP="00F0542E">
      <w:pPr>
        <w:jc w:val="both"/>
        <w:rPr>
          <w:rFonts w:ascii="Arial" w:hAnsi="Arial" w:cs="Arial"/>
          <w:sz w:val="10"/>
          <w:szCs w:val="10"/>
        </w:rPr>
      </w:pPr>
    </w:p>
    <w:p w14:paraId="46089CAD" w14:textId="77777777" w:rsidR="009665E5" w:rsidRPr="00E440A5" w:rsidRDefault="009665E5" w:rsidP="00F0542E">
      <w:pPr>
        <w:jc w:val="both"/>
        <w:rPr>
          <w:rFonts w:ascii="Arial" w:hAnsi="Arial" w:cs="Arial"/>
          <w:sz w:val="16"/>
          <w:szCs w:val="16"/>
        </w:rPr>
      </w:pPr>
      <w:r w:rsidRPr="00E440A5">
        <w:rPr>
          <w:rFonts w:ascii="Arial" w:hAnsi="Arial" w:cs="Arial"/>
          <w:sz w:val="16"/>
          <w:szCs w:val="16"/>
        </w:rPr>
        <w:t>Übersichtsplan (unmaßstäblich):</w:t>
      </w:r>
    </w:p>
    <w:p w14:paraId="536F7456" w14:textId="77777777" w:rsidR="009665E5" w:rsidRPr="00E440A5" w:rsidRDefault="009665E5" w:rsidP="00F0542E">
      <w:pPr>
        <w:jc w:val="both"/>
        <w:rPr>
          <w:rFonts w:ascii="Arial" w:hAnsi="Arial" w:cs="Arial"/>
          <w:sz w:val="10"/>
          <w:szCs w:val="10"/>
        </w:rPr>
      </w:pPr>
    </w:p>
    <w:p w14:paraId="75CED8C3" w14:textId="46C37C00" w:rsidR="009665E5" w:rsidRPr="00F567CF" w:rsidRDefault="002F0629" w:rsidP="006B22D2">
      <w:pPr>
        <w:jc w:val="center"/>
        <w:rPr>
          <w:rFonts w:ascii="Arial" w:hAnsi="Arial" w:cs="Arial"/>
          <w:noProof/>
          <w:sz w:val="22"/>
          <w:lang w:eastAsia="de-DE"/>
        </w:rPr>
      </w:pPr>
      <w:r w:rsidRPr="002F0629">
        <w:rPr>
          <w:rFonts w:ascii="Arial" w:hAnsi="Arial" w:cs="Arial"/>
          <w:noProof/>
          <w:sz w:val="22"/>
          <w:lang w:eastAsia="de-DE"/>
        </w:rPr>
        <w:drawing>
          <wp:inline distT="0" distB="0" distL="0" distR="0" wp14:anchorId="27053C94" wp14:editId="6D35AAD8">
            <wp:extent cx="4034790" cy="2766623"/>
            <wp:effectExtent l="0" t="0" r="3810" b="0"/>
            <wp:docPr id="3668389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67180" cy="2788833"/>
                    </a:xfrm>
                    <a:prstGeom prst="rect">
                      <a:avLst/>
                    </a:prstGeom>
                    <a:noFill/>
                    <a:ln>
                      <a:noFill/>
                    </a:ln>
                  </pic:spPr>
                </pic:pic>
              </a:graphicData>
            </a:graphic>
          </wp:inline>
        </w:drawing>
      </w:r>
    </w:p>
    <w:p w14:paraId="1892DD93" w14:textId="77777777" w:rsidR="009665E5" w:rsidRPr="00E440A5" w:rsidRDefault="009665E5" w:rsidP="00F0542E">
      <w:pPr>
        <w:jc w:val="both"/>
        <w:rPr>
          <w:rFonts w:ascii="Arial" w:hAnsi="Arial" w:cs="Arial"/>
          <w:sz w:val="10"/>
          <w:szCs w:val="10"/>
        </w:rPr>
      </w:pPr>
    </w:p>
    <w:p w14:paraId="554B225F" w14:textId="77777777" w:rsidR="009665E5" w:rsidRPr="00F0542E" w:rsidRDefault="009665E5" w:rsidP="00F0542E">
      <w:pPr>
        <w:jc w:val="both"/>
        <w:rPr>
          <w:rFonts w:ascii="Arial" w:hAnsi="Arial" w:cs="Arial"/>
          <w:sz w:val="22"/>
        </w:rPr>
      </w:pPr>
      <w:r w:rsidRPr="00F0542E">
        <w:rPr>
          <w:rFonts w:ascii="Arial" w:hAnsi="Arial" w:cs="Arial"/>
          <w:sz w:val="22"/>
        </w:rPr>
        <w:t>Der Bebauungsplan wird gemäß § 13a Abs. 2 Nr. 1 in Verbindung mit § 13 Abs. 3 Satz 1 BauGB im beschleunigten Verfahren aufgestellt (Bebauungsplan der Innenentwicklung).</w:t>
      </w:r>
    </w:p>
    <w:p w14:paraId="3E728BC6" w14:textId="77777777" w:rsidR="009665E5" w:rsidRPr="00F0542E" w:rsidRDefault="009665E5" w:rsidP="00F0542E">
      <w:pPr>
        <w:jc w:val="both"/>
        <w:rPr>
          <w:rFonts w:ascii="Arial" w:hAnsi="Arial" w:cs="Arial"/>
          <w:sz w:val="22"/>
        </w:rPr>
      </w:pPr>
    </w:p>
    <w:p w14:paraId="4EB8B970" w14:textId="0BEE634C" w:rsidR="009665E5" w:rsidRPr="00F0542E" w:rsidRDefault="009665E5" w:rsidP="00F0542E">
      <w:pPr>
        <w:pStyle w:val="KeinLeerraum1"/>
        <w:jc w:val="both"/>
        <w:rPr>
          <w:rFonts w:ascii="Arial" w:hAnsi="Arial" w:cs="Arial"/>
          <w:szCs w:val="22"/>
        </w:rPr>
      </w:pPr>
      <w:r w:rsidRPr="00F0542E">
        <w:rPr>
          <w:rFonts w:ascii="Arial" w:hAnsi="Arial" w:cs="Arial"/>
          <w:szCs w:val="22"/>
        </w:rPr>
        <w:t xml:space="preserve">Der Entwurf des Bebauungsplans und </w:t>
      </w:r>
      <w:r w:rsidR="00F567CF">
        <w:rPr>
          <w:rFonts w:ascii="Arial" w:hAnsi="Arial" w:cs="Arial"/>
          <w:szCs w:val="22"/>
        </w:rPr>
        <w:t xml:space="preserve">der </w:t>
      </w:r>
      <w:r w:rsidRPr="00F0542E">
        <w:rPr>
          <w:rFonts w:ascii="Arial" w:hAnsi="Arial" w:cs="Arial"/>
          <w:szCs w:val="22"/>
        </w:rPr>
        <w:t xml:space="preserve">Flächennutzungsplanberichtigung, jeweils in der Fassung vom </w:t>
      </w:r>
      <w:r w:rsidR="001F7405">
        <w:rPr>
          <w:rFonts w:ascii="Arial" w:hAnsi="Arial" w:cs="Arial"/>
          <w:szCs w:val="22"/>
        </w:rPr>
        <w:t>1</w:t>
      </w:r>
      <w:r w:rsidR="00484472" w:rsidRPr="00F0542E">
        <w:rPr>
          <w:rFonts w:ascii="Arial" w:hAnsi="Arial" w:cs="Arial"/>
          <w:szCs w:val="22"/>
        </w:rPr>
        <w:t>4</w:t>
      </w:r>
      <w:r w:rsidRPr="00F0542E">
        <w:rPr>
          <w:rFonts w:ascii="Arial" w:hAnsi="Arial" w:cs="Arial"/>
          <w:szCs w:val="22"/>
        </w:rPr>
        <w:t>.0</w:t>
      </w:r>
      <w:r w:rsidR="001F7405">
        <w:rPr>
          <w:rFonts w:ascii="Arial" w:hAnsi="Arial" w:cs="Arial"/>
          <w:szCs w:val="22"/>
        </w:rPr>
        <w:t>1</w:t>
      </w:r>
      <w:r w:rsidRPr="00F0542E">
        <w:rPr>
          <w:rFonts w:ascii="Arial" w:hAnsi="Arial" w:cs="Arial"/>
          <w:szCs w:val="22"/>
        </w:rPr>
        <w:t>.202</w:t>
      </w:r>
      <w:r w:rsidR="001F7405">
        <w:rPr>
          <w:rFonts w:ascii="Arial" w:hAnsi="Arial" w:cs="Arial"/>
          <w:szCs w:val="22"/>
        </w:rPr>
        <w:t>4</w:t>
      </w:r>
      <w:r w:rsidRPr="00F0542E">
        <w:rPr>
          <w:rFonts w:ascii="Arial" w:hAnsi="Arial" w:cs="Arial"/>
          <w:szCs w:val="22"/>
        </w:rPr>
        <w:t>, für das o.g. Gebiet</w:t>
      </w:r>
      <w:r w:rsidR="0008325E">
        <w:rPr>
          <w:rFonts w:ascii="Arial" w:hAnsi="Arial" w:cs="Arial"/>
          <w:szCs w:val="22"/>
        </w:rPr>
        <w:t>,</w:t>
      </w:r>
      <w:r w:rsidRPr="00F0542E">
        <w:rPr>
          <w:rFonts w:ascii="Arial" w:hAnsi="Arial" w:cs="Arial"/>
          <w:szCs w:val="22"/>
        </w:rPr>
        <w:t xml:space="preserve"> sowie die Begründung wurden mit Gemeinderatsbeschluss vom </w:t>
      </w:r>
      <w:r w:rsidR="00720804">
        <w:rPr>
          <w:rFonts w:ascii="Arial" w:hAnsi="Arial" w:cs="Arial"/>
          <w:szCs w:val="22"/>
        </w:rPr>
        <w:t>08</w:t>
      </w:r>
      <w:r w:rsidRPr="00F0542E">
        <w:rPr>
          <w:rFonts w:ascii="Arial" w:hAnsi="Arial" w:cs="Arial"/>
          <w:szCs w:val="22"/>
        </w:rPr>
        <w:t>.0</w:t>
      </w:r>
      <w:r w:rsidR="00720804">
        <w:rPr>
          <w:rFonts w:ascii="Arial" w:hAnsi="Arial" w:cs="Arial"/>
          <w:szCs w:val="22"/>
        </w:rPr>
        <w:t>7</w:t>
      </w:r>
      <w:r w:rsidRPr="00F0542E">
        <w:rPr>
          <w:rFonts w:ascii="Arial" w:hAnsi="Arial" w:cs="Arial"/>
          <w:szCs w:val="22"/>
        </w:rPr>
        <w:t>.202</w:t>
      </w:r>
      <w:r w:rsidR="001F7405">
        <w:rPr>
          <w:rFonts w:ascii="Arial" w:hAnsi="Arial" w:cs="Arial"/>
          <w:szCs w:val="22"/>
        </w:rPr>
        <w:t>4</w:t>
      </w:r>
      <w:r w:rsidRPr="00F0542E">
        <w:rPr>
          <w:rFonts w:ascii="Arial" w:hAnsi="Arial" w:cs="Arial"/>
          <w:szCs w:val="22"/>
        </w:rPr>
        <w:t xml:space="preserve"> zur Auslegung bestimmt. Die Unterlagen liegen</w:t>
      </w:r>
      <w:r w:rsidR="006B22D2">
        <w:rPr>
          <w:rFonts w:ascii="Arial" w:hAnsi="Arial" w:cs="Arial"/>
          <w:szCs w:val="22"/>
        </w:rPr>
        <w:t xml:space="preserve"> </w:t>
      </w:r>
      <w:r w:rsidR="006B22D2" w:rsidRPr="00B84E50">
        <w:rPr>
          <w:rFonts w:ascii="Arial" w:hAnsi="Arial" w:cs="Arial"/>
        </w:rPr>
        <w:t xml:space="preserve">im </w:t>
      </w:r>
      <w:r w:rsidR="006B22D2">
        <w:rPr>
          <w:rFonts w:ascii="Arial" w:hAnsi="Arial" w:cs="Arial"/>
        </w:rPr>
        <w:t xml:space="preserve">Rathaus in </w:t>
      </w:r>
      <w:r w:rsidR="0008325E">
        <w:rPr>
          <w:rFonts w:ascii="Arial" w:hAnsi="Arial" w:cs="Arial"/>
        </w:rPr>
        <w:t>Röllbach</w:t>
      </w:r>
      <w:r w:rsidR="006B22D2">
        <w:rPr>
          <w:rFonts w:ascii="Arial" w:hAnsi="Arial" w:cs="Arial"/>
        </w:rPr>
        <w:t xml:space="preserve">, </w:t>
      </w:r>
      <w:r w:rsidR="001F7405">
        <w:rPr>
          <w:rFonts w:ascii="Arial" w:hAnsi="Arial" w:cs="Arial"/>
        </w:rPr>
        <w:t>Kirchgasse 10</w:t>
      </w:r>
      <w:r w:rsidR="006B22D2">
        <w:rPr>
          <w:rFonts w:ascii="Arial" w:hAnsi="Arial" w:cs="Arial"/>
        </w:rPr>
        <w:t xml:space="preserve">, im </w:t>
      </w:r>
      <w:r w:rsidR="001F7405">
        <w:rPr>
          <w:rFonts w:ascii="Arial" w:hAnsi="Arial" w:cs="Arial"/>
        </w:rPr>
        <w:t>1. Stock,</w:t>
      </w:r>
      <w:r w:rsidR="006B22D2">
        <w:rPr>
          <w:rFonts w:ascii="Arial" w:hAnsi="Arial" w:cs="Arial"/>
        </w:rPr>
        <w:t xml:space="preserve"> im Fachbereich 2, Bauamt</w:t>
      </w:r>
      <w:r w:rsidRPr="00F0542E">
        <w:rPr>
          <w:rFonts w:ascii="Arial" w:hAnsi="Arial" w:cs="Arial"/>
          <w:szCs w:val="22"/>
        </w:rPr>
        <w:t xml:space="preserve"> in der Zeit vom</w:t>
      </w:r>
    </w:p>
    <w:p w14:paraId="1FAECE8A" w14:textId="77777777" w:rsidR="009665E5" w:rsidRPr="00E440A5" w:rsidRDefault="009665E5" w:rsidP="00F0542E">
      <w:pPr>
        <w:pStyle w:val="KeinLeerraum1"/>
        <w:jc w:val="both"/>
        <w:rPr>
          <w:rFonts w:ascii="Arial" w:hAnsi="Arial" w:cs="Arial"/>
          <w:sz w:val="10"/>
          <w:szCs w:val="10"/>
        </w:rPr>
      </w:pPr>
    </w:p>
    <w:p w14:paraId="1036373D" w14:textId="66C10E96" w:rsidR="009665E5" w:rsidRPr="00F0542E" w:rsidRDefault="00720804" w:rsidP="00F0542E">
      <w:pPr>
        <w:pStyle w:val="KeinLeerraum1"/>
        <w:ind w:left="2835"/>
        <w:jc w:val="both"/>
        <w:rPr>
          <w:rFonts w:ascii="Arial" w:hAnsi="Arial" w:cs="Arial"/>
          <w:b/>
          <w:szCs w:val="22"/>
        </w:rPr>
      </w:pPr>
      <w:r>
        <w:rPr>
          <w:rFonts w:ascii="Arial" w:hAnsi="Arial" w:cs="Arial"/>
          <w:b/>
          <w:szCs w:val="22"/>
        </w:rPr>
        <w:t>31.</w:t>
      </w:r>
      <w:r w:rsidR="004D7F99" w:rsidRPr="00F0542E">
        <w:rPr>
          <w:rFonts w:ascii="Arial" w:hAnsi="Arial" w:cs="Arial"/>
          <w:b/>
          <w:szCs w:val="22"/>
        </w:rPr>
        <w:t>0</w:t>
      </w:r>
      <w:r>
        <w:rPr>
          <w:rFonts w:ascii="Arial" w:hAnsi="Arial" w:cs="Arial"/>
          <w:b/>
          <w:szCs w:val="22"/>
        </w:rPr>
        <w:t>7</w:t>
      </w:r>
      <w:r w:rsidR="00484472" w:rsidRPr="00F0542E">
        <w:rPr>
          <w:rFonts w:ascii="Arial" w:hAnsi="Arial" w:cs="Arial"/>
          <w:b/>
          <w:szCs w:val="22"/>
        </w:rPr>
        <w:t>.</w:t>
      </w:r>
      <w:r w:rsidR="00494B37">
        <w:rPr>
          <w:rFonts w:ascii="Arial" w:hAnsi="Arial" w:cs="Arial"/>
          <w:b/>
          <w:szCs w:val="22"/>
        </w:rPr>
        <w:t>202</w:t>
      </w:r>
      <w:r>
        <w:rPr>
          <w:rFonts w:ascii="Arial" w:hAnsi="Arial" w:cs="Arial"/>
          <w:b/>
          <w:szCs w:val="22"/>
        </w:rPr>
        <w:t>4</w:t>
      </w:r>
      <w:r w:rsidR="004D7F99" w:rsidRPr="00F0542E">
        <w:rPr>
          <w:rFonts w:ascii="Arial" w:hAnsi="Arial" w:cs="Arial"/>
          <w:b/>
          <w:szCs w:val="22"/>
        </w:rPr>
        <w:t xml:space="preserve"> </w:t>
      </w:r>
      <w:r w:rsidR="009665E5" w:rsidRPr="00F0542E">
        <w:rPr>
          <w:rFonts w:ascii="Arial" w:hAnsi="Arial" w:cs="Arial"/>
          <w:b/>
          <w:szCs w:val="22"/>
        </w:rPr>
        <w:t xml:space="preserve">bis einschließlich </w:t>
      </w:r>
      <w:r w:rsidR="006567B7">
        <w:rPr>
          <w:rFonts w:ascii="Arial" w:hAnsi="Arial" w:cs="Arial"/>
          <w:b/>
          <w:szCs w:val="22"/>
        </w:rPr>
        <w:t>07</w:t>
      </w:r>
      <w:r w:rsidR="004D7F99" w:rsidRPr="00F0542E">
        <w:rPr>
          <w:rFonts w:ascii="Arial" w:hAnsi="Arial" w:cs="Arial"/>
          <w:b/>
          <w:szCs w:val="22"/>
        </w:rPr>
        <w:t>.0</w:t>
      </w:r>
      <w:r w:rsidR="006567B7">
        <w:rPr>
          <w:rFonts w:ascii="Arial" w:hAnsi="Arial" w:cs="Arial"/>
          <w:b/>
          <w:szCs w:val="22"/>
        </w:rPr>
        <w:t>9</w:t>
      </w:r>
      <w:r w:rsidR="004D7F99" w:rsidRPr="00F0542E">
        <w:rPr>
          <w:rFonts w:ascii="Arial" w:hAnsi="Arial" w:cs="Arial"/>
          <w:b/>
          <w:szCs w:val="22"/>
        </w:rPr>
        <w:t>.202</w:t>
      </w:r>
      <w:r>
        <w:rPr>
          <w:rFonts w:ascii="Arial" w:hAnsi="Arial" w:cs="Arial"/>
          <w:b/>
          <w:szCs w:val="22"/>
        </w:rPr>
        <w:t>4</w:t>
      </w:r>
    </w:p>
    <w:p w14:paraId="0AF1CDFE" w14:textId="77777777" w:rsidR="009665E5" w:rsidRPr="00E440A5" w:rsidRDefault="009665E5" w:rsidP="00F0542E">
      <w:pPr>
        <w:jc w:val="both"/>
        <w:rPr>
          <w:rFonts w:ascii="Arial" w:hAnsi="Arial" w:cs="Arial"/>
          <w:sz w:val="10"/>
          <w:szCs w:val="10"/>
        </w:rPr>
      </w:pPr>
    </w:p>
    <w:p w14:paraId="58C8921F" w14:textId="77777777" w:rsidR="001371EA" w:rsidRDefault="001371EA" w:rsidP="001371EA">
      <w:pPr>
        <w:pStyle w:val="KeinLeerraum"/>
        <w:rPr>
          <w:rFonts w:ascii="Arial" w:hAnsi="Arial" w:cs="Arial"/>
        </w:rPr>
      </w:pPr>
      <w:r w:rsidRPr="009F4B47">
        <w:rPr>
          <w:rFonts w:ascii="Arial" w:hAnsi="Arial" w:cs="Arial"/>
        </w:rPr>
        <w:t xml:space="preserve">während </w:t>
      </w:r>
      <w:r>
        <w:rPr>
          <w:rFonts w:ascii="Arial" w:hAnsi="Arial" w:cs="Arial"/>
        </w:rPr>
        <w:t xml:space="preserve">folgender </w:t>
      </w:r>
      <w:r w:rsidRPr="009F4B47">
        <w:rPr>
          <w:rFonts w:ascii="Arial" w:hAnsi="Arial" w:cs="Arial"/>
        </w:rPr>
        <w:t>Geschäftszeiten</w:t>
      </w:r>
      <w:r>
        <w:rPr>
          <w:rFonts w:ascii="Arial" w:hAnsi="Arial" w:cs="Arial"/>
        </w:rPr>
        <w:t>:</w:t>
      </w:r>
    </w:p>
    <w:p w14:paraId="417071C5" w14:textId="77777777" w:rsidR="001371EA" w:rsidRPr="00D83FC8" w:rsidRDefault="001371EA" w:rsidP="001371EA">
      <w:pPr>
        <w:pStyle w:val="KeinLeerraum"/>
        <w:rPr>
          <w:rFonts w:ascii="Arial" w:hAnsi="Arial" w:cs="Arial"/>
          <w:i/>
          <w:iCs/>
        </w:rPr>
      </w:pPr>
      <w:r w:rsidRPr="00D83FC8">
        <w:rPr>
          <w:rFonts w:ascii="Arial" w:hAnsi="Arial" w:cs="Arial"/>
          <w:i/>
          <w:iCs/>
        </w:rPr>
        <w:t>Montag bis Mittwoch und Freitag:</w:t>
      </w:r>
      <w:r w:rsidRPr="00D83FC8">
        <w:rPr>
          <w:rFonts w:ascii="Arial" w:hAnsi="Arial" w:cs="Arial"/>
          <w:i/>
          <w:iCs/>
        </w:rPr>
        <w:tab/>
        <w:t xml:space="preserve">  8:15 – 12:00 Uhr</w:t>
      </w:r>
    </w:p>
    <w:p w14:paraId="11C97B8B" w14:textId="77777777" w:rsidR="001371EA" w:rsidRDefault="001371EA" w:rsidP="001371EA">
      <w:pPr>
        <w:pStyle w:val="KeinLeerraum"/>
        <w:rPr>
          <w:rFonts w:ascii="Arial" w:hAnsi="Arial" w:cs="Arial"/>
          <w:i/>
          <w:iCs/>
        </w:rPr>
      </w:pPr>
      <w:r w:rsidRPr="00D83FC8">
        <w:rPr>
          <w:rFonts w:ascii="Arial" w:hAnsi="Arial" w:cs="Arial"/>
          <w:i/>
          <w:iCs/>
        </w:rPr>
        <w:t xml:space="preserve">Donnerstag: </w:t>
      </w:r>
      <w:r w:rsidRPr="00D83FC8">
        <w:rPr>
          <w:rFonts w:ascii="Arial" w:hAnsi="Arial" w:cs="Arial"/>
          <w:i/>
          <w:iCs/>
        </w:rPr>
        <w:tab/>
      </w:r>
      <w:r w:rsidRPr="00D83FC8">
        <w:rPr>
          <w:rFonts w:ascii="Arial" w:hAnsi="Arial" w:cs="Arial"/>
          <w:i/>
          <w:iCs/>
        </w:rPr>
        <w:tab/>
      </w:r>
      <w:r w:rsidRPr="00D83FC8">
        <w:rPr>
          <w:rFonts w:ascii="Arial" w:hAnsi="Arial" w:cs="Arial"/>
          <w:i/>
          <w:iCs/>
        </w:rPr>
        <w:tab/>
      </w:r>
      <w:r w:rsidRPr="00D83FC8">
        <w:rPr>
          <w:rFonts w:ascii="Arial" w:hAnsi="Arial" w:cs="Arial"/>
          <w:i/>
          <w:iCs/>
        </w:rPr>
        <w:tab/>
        <w:t>14:00 – 18:00 Uhr</w:t>
      </w:r>
    </w:p>
    <w:p w14:paraId="6E686DC1" w14:textId="77777777" w:rsidR="005C20E4" w:rsidRDefault="001371EA" w:rsidP="001371EA">
      <w:pPr>
        <w:pStyle w:val="KeinLeerraum"/>
        <w:rPr>
          <w:rFonts w:ascii="Arial" w:hAnsi="Arial" w:cs="Arial"/>
        </w:rPr>
      </w:pPr>
      <w:r>
        <w:rPr>
          <w:rFonts w:ascii="Arial" w:hAnsi="Arial" w:cs="Arial"/>
        </w:rPr>
        <w:t xml:space="preserve">öffentlich aus. </w:t>
      </w:r>
      <w:r w:rsidRPr="00B84E50">
        <w:rPr>
          <w:rFonts w:ascii="Arial" w:hAnsi="Arial" w:cs="Arial"/>
        </w:rPr>
        <w:t>Es handelt sich hierbei um die öffentlichen Auslegung gemäß</w:t>
      </w:r>
      <w:r w:rsidR="005C20E4">
        <w:rPr>
          <w:rFonts w:ascii="Arial" w:hAnsi="Arial" w:cs="Arial"/>
        </w:rPr>
        <w:t xml:space="preserve"> </w:t>
      </w:r>
    </w:p>
    <w:p w14:paraId="5FBCE2AA" w14:textId="638B3476" w:rsidR="001371EA" w:rsidRDefault="001371EA" w:rsidP="001371EA">
      <w:pPr>
        <w:pStyle w:val="KeinLeerraum"/>
        <w:rPr>
          <w:rFonts w:ascii="Arial" w:hAnsi="Arial" w:cs="Arial"/>
        </w:rPr>
      </w:pPr>
      <w:r w:rsidRPr="00B84E50">
        <w:rPr>
          <w:rFonts w:ascii="Arial" w:hAnsi="Arial" w:cs="Arial"/>
        </w:rPr>
        <w:t>§ 3 Abs. 2 BauGB</w:t>
      </w:r>
      <w:r w:rsidRPr="006D444E">
        <w:rPr>
          <w:rFonts w:ascii="Arial" w:hAnsi="Arial" w:cs="Arial"/>
        </w:rPr>
        <w:t xml:space="preserve">. </w:t>
      </w:r>
    </w:p>
    <w:p w14:paraId="11CC55C5" w14:textId="77777777" w:rsidR="00E440A5" w:rsidRPr="00E440A5" w:rsidRDefault="00E440A5" w:rsidP="001371EA">
      <w:pPr>
        <w:pStyle w:val="KeinLeerraum"/>
        <w:rPr>
          <w:rFonts w:ascii="Arial" w:hAnsi="Arial" w:cs="Arial"/>
          <w:sz w:val="10"/>
          <w:szCs w:val="10"/>
        </w:rPr>
      </w:pPr>
    </w:p>
    <w:p w14:paraId="15D8022A" w14:textId="3CA17DB9" w:rsidR="001371EA" w:rsidRDefault="006B22D2" w:rsidP="001371EA">
      <w:pPr>
        <w:pStyle w:val="KeinLeerraum"/>
        <w:rPr>
          <w:rFonts w:ascii="Arial" w:hAnsi="Arial" w:cs="Arial"/>
        </w:rPr>
      </w:pPr>
      <w:r w:rsidRPr="00E440A5">
        <w:rPr>
          <w:rFonts w:ascii="Arial" w:hAnsi="Arial" w:cs="Arial"/>
        </w:rPr>
        <w:t xml:space="preserve">Wir </w:t>
      </w:r>
      <w:r w:rsidR="001371EA" w:rsidRPr="00E440A5">
        <w:rPr>
          <w:rFonts w:ascii="Arial" w:hAnsi="Arial" w:cs="Arial"/>
        </w:rPr>
        <w:t>bitten die Bürger jedoch Termine mit der Gemeinde zur Einsicht der Pläne zu vereinbaren.</w:t>
      </w:r>
      <w:r w:rsidR="00E440A5">
        <w:rPr>
          <w:rFonts w:ascii="Arial" w:hAnsi="Arial" w:cs="Arial"/>
        </w:rPr>
        <w:t xml:space="preserve"> </w:t>
      </w:r>
      <w:r w:rsidR="001371EA" w:rsidRPr="00E440A5">
        <w:rPr>
          <w:rFonts w:ascii="Arial" w:hAnsi="Arial" w:cs="Arial"/>
        </w:rPr>
        <w:t>Termine vereinbaren Sie unter:</w:t>
      </w:r>
    </w:p>
    <w:p w14:paraId="62E33DCE" w14:textId="77777777" w:rsidR="009D350C" w:rsidRPr="009D350C" w:rsidRDefault="009D350C" w:rsidP="001371EA">
      <w:pPr>
        <w:pStyle w:val="KeinLeerraum"/>
        <w:rPr>
          <w:rFonts w:ascii="Arial" w:hAnsi="Arial" w:cs="Arial"/>
          <w:sz w:val="8"/>
          <w:szCs w:val="8"/>
        </w:rPr>
      </w:pPr>
    </w:p>
    <w:p w14:paraId="75E2B8CA" w14:textId="1A60E87E" w:rsidR="001371EA" w:rsidRPr="00F567CF" w:rsidRDefault="001371EA" w:rsidP="001371EA">
      <w:pPr>
        <w:jc w:val="both"/>
        <w:rPr>
          <w:rFonts w:ascii="Arial" w:hAnsi="Arial" w:cs="Arial"/>
          <w:sz w:val="22"/>
        </w:rPr>
      </w:pPr>
      <w:r w:rsidRPr="00E440A5">
        <w:rPr>
          <w:rFonts w:ascii="Arial" w:hAnsi="Arial" w:cs="Arial"/>
          <w:sz w:val="22"/>
        </w:rPr>
        <w:t>Telefon Nr.: 09374-9799618 oder E-Mail:</w:t>
      </w:r>
      <w:r w:rsidRPr="009F4B47">
        <w:rPr>
          <w:rFonts w:ascii="Arial" w:hAnsi="Arial" w:cs="Arial"/>
        </w:rPr>
        <w:t xml:space="preserve"> </w:t>
      </w:r>
      <w:hyperlink r:id="rId6" w:history="1">
        <w:r w:rsidRPr="009F4B47">
          <w:rPr>
            <w:rStyle w:val="Hyperlink"/>
            <w:rFonts w:ascii="Arial" w:hAnsi="Arial" w:cs="Arial"/>
            <w:i/>
            <w:iCs/>
          </w:rPr>
          <w:t>bauen@moenchberg.de</w:t>
        </w:r>
      </w:hyperlink>
    </w:p>
    <w:p w14:paraId="186092FF" w14:textId="7DAF7CF9" w:rsidR="00F567CF" w:rsidRPr="00494B37" w:rsidRDefault="00494B37" w:rsidP="00F0542E">
      <w:pPr>
        <w:jc w:val="both"/>
        <w:rPr>
          <w:rFonts w:ascii="Arial" w:hAnsi="Arial" w:cs="Arial"/>
          <w:sz w:val="22"/>
        </w:rPr>
      </w:pPr>
      <w:r w:rsidRPr="00494B37">
        <w:rPr>
          <w:rFonts w:ascii="Arial" w:hAnsi="Arial" w:cs="Arial"/>
          <w:sz w:val="22"/>
        </w:rPr>
        <w:lastRenderedPageBreak/>
        <w:t>Gleichzeitig mit der öffentlichen Auslegung im Rathaus sind die Planunterlagen gemäß § 4a Abs. 4 BauGB in identischer Form auf der Homepage des Marktes Mönchberg unter folgendem Link einsehbar:</w:t>
      </w:r>
    </w:p>
    <w:p w14:paraId="3F8F9088" w14:textId="77777777" w:rsidR="009665E5" w:rsidRPr="00494B37" w:rsidRDefault="009665E5" w:rsidP="00F0542E">
      <w:pPr>
        <w:jc w:val="both"/>
        <w:rPr>
          <w:rFonts w:ascii="Arial" w:hAnsi="Arial" w:cs="Arial"/>
          <w:sz w:val="22"/>
        </w:rPr>
      </w:pPr>
    </w:p>
    <w:p w14:paraId="3A0400C9" w14:textId="18B0E13D" w:rsidR="005E3A71" w:rsidRDefault="00000000" w:rsidP="006B22D2">
      <w:pPr>
        <w:jc w:val="both"/>
        <w:rPr>
          <w:rFonts w:ascii="Arial" w:hAnsi="Arial" w:cs="Arial"/>
        </w:rPr>
      </w:pPr>
      <w:hyperlink r:id="rId7" w:history="1">
        <w:r w:rsidR="006B22D2" w:rsidRPr="00A83872">
          <w:rPr>
            <w:rStyle w:val="Hyperlink"/>
            <w:rFonts w:ascii="Arial" w:hAnsi="Arial" w:cs="Arial"/>
          </w:rPr>
          <w:t>https://www.moenchberg.de/vg-moenchberg/aktuelles/aktuelle-meldungen/</w:t>
        </w:r>
      </w:hyperlink>
    </w:p>
    <w:p w14:paraId="523BE1DD" w14:textId="77777777" w:rsidR="006B22D2" w:rsidRDefault="006B22D2" w:rsidP="006B22D2">
      <w:pPr>
        <w:ind w:left="3119"/>
        <w:jc w:val="both"/>
        <w:rPr>
          <w:rFonts w:ascii="Arial" w:hAnsi="Arial" w:cs="Arial"/>
        </w:rPr>
      </w:pPr>
    </w:p>
    <w:p w14:paraId="6AF3FD09" w14:textId="2B527316" w:rsidR="009665E5" w:rsidRDefault="00494B37" w:rsidP="00F0542E">
      <w:pPr>
        <w:pStyle w:val="KeinLeerraum1"/>
        <w:jc w:val="both"/>
        <w:rPr>
          <w:rFonts w:ascii="Arial" w:hAnsi="Arial" w:cs="Arial"/>
          <w:szCs w:val="22"/>
        </w:rPr>
      </w:pPr>
      <w:r w:rsidRPr="00494B37">
        <w:rPr>
          <w:rFonts w:ascii="Arial" w:hAnsi="Arial" w:cs="Arial"/>
          <w:szCs w:val="22"/>
        </w:rPr>
        <w:t>Der Öffentlichkeit wird innerhalb der Auslegungsfrist Gelegenheit zur Einsichtnahme gegeben. Während der Auslegungsfrist können Anregungen schriftlich oder zur Niederschrift vorgebracht werden. Schriftlich vorgebrachte Anregungen sollten die volle Anschrift des Verfassers und gegebenenfalls auch die Bezeichnung des betroffenen Grundstückes enthalten. Stellungnahmen, die nicht innerhalb der Auslegungsfrist abgegeben werden, können bei der Beschlussfassung über den Bebauungsplan unberücksichtigt bleiben, sofern die Gemeinde deren Inhalt nicht kannte und nicht hätte kennen müssen und deren Inhalt für die Rechtmäßigkeit des Bauleitplans nicht von Bedeutung ist (§ 4a Abs. 6 BauGB).</w:t>
      </w:r>
    </w:p>
    <w:p w14:paraId="0411C5BB" w14:textId="77777777" w:rsidR="00494B37" w:rsidRPr="00F0542E" w:rsidRDefault="00494B37" w:rsidP="00F0542E">
      <w:pPr>
        <w:pStyle w:val="KeinLeerraum1"/>
        <w:jc w:val="both"/>
        <w:rPr>
          <w:rFonts w:ascii="Arial" w:hAnsi="Arial" w:cs="Arial"/>
          <w:szCs w:val="22"/>
        </w:rPr>
      </w:pPr>
    </w:p>
    <w:p w14:paraId="2D3F4159" w14:textId="77777777" w:rsidR="009665E5" w:rsidRPr="00F0542E" w:rsidRDefault="009665E5" w:rsidP="00F0542E">
      <w:pPr>
        <w:pStyle w:val="KeinLeerraum1"/>
        <w:jc w:val="both"/>
        <w:rPr>
          <w:rFonts w:ascii="Arial" w:hAnsi="Arial" w:cs="Arial"/>
          <w:szCs w:val="22"/>
        </w:rPr>
      </w:pPr>
      <w:r w:rsidRPr="00F0542E">
        <w:rPr>
          <w:rFonts w:ascii="Arial" w:hAnsi="Arial" w:cs="Arial"/>
          <w:szCs w:val="22"/>
        </w:rPr>
        <w:t>Einwendungen, die im Rahmen der Auslegung nicht oder verspätet geltend gemacht werden, aber hätten fristgerecht geltend gemacht werden können, machen einen Normenkontrollantrag nach § 47 VwGO unzulässig.</w:t>
      </w:r>
    </w:p>
    <w:p w14:paraId="5E21C0D3" w14:textId="77777777" w:rsidR="00494B37" w:rsidRDefault="00494B37" w:rsidP="00494B37">
      <w:pPr>
        <w:jc w:val="both"/>
        <w:rPr>
          <w:rFonts w:ascii="Arial" w:hAnsi="Arial" w:cs="Arial"/>
          <w:sz w:val="22"/>
          <w:highlight w:val="yellow"/>
          <w:lang w:eastAsia="de-DE"/>
        </w:rPr>
      </w:pPr>
    </w:p>
    <w:p w14:paraId="4FEF51F7" w14:textId="77777777" w:rsidR="00494B37" w:rsidRPr="00494B37" w:rsidRDefault="00494B37" w:rsidP="00494B37">
      <w:pPr>
        <w:jc w:val="both"/>
        <w:rPr>
          <w:rFonts w:ascii="Arial" w:hAnsi="Arial" w:cs="Arial"/>
          <w:sz w:val="22"/>
          <w:u w:val="single"/>
        </w:rPr>
      </w:pPr>
      <w:r w:rsidRPr="00494B37">
        <w:rPr>
          <w:rFonts w:ascii="Arial" w:hAnsi="Arial" w:cs="Arial"/>
          <w:sz w:val="22"/>
          <w:u w:val="single"/>
        </w:rPr>
        <w:t>Datenschutz:</w:t>
      </w:r>
    </w:p>
    <w:p w14:paraId="2B285F7A" w14:textId="7CC57934" w:rsidR="00494B37" w:rsidRPr="00494B37" w:rsidRDefault="00494B37" w:rsidP="00494B37">
      <w:pPr>
        <w:jc w:val="both"/>
        <w:rPr>
          <w:rFonts w:ascii="Arial" w:hAnsi="Arial" w:cs="Arial"/>
          <w:sz w:val="22"/>
        </w:rPr>
      </w:pPr>
      <w:r w:rsidRPr="00494B37">
        <w:rPr>
          <w:rFonts w:ascii="Arial" w:hAnsi="Arial" w:cs="Arial"/>
          <w:sz w:val="22"/>
        </w:rPr>
        <w:t>Die Verarbeitung personenbezogener Daten erfolgt auf der Grundlage des Art. 6 Abs. 1 Buchstabe e (DSGVO) i.V.m. § 3 BauGB und dem BayDSG. Sofern Sie ihre Stellungnahme ohne Absenderangaben abgeben, erhalten sie keine Mitteilung über das Ergebnis der Prüfung. Weitere Informationen entnehmen sie bitte dem Formblatt „Datenschutzrechtliche Informationspflichten im Bauleitplanverfahren“, das ebenfalls öffentlich ausliegt.</w:t>
      </w:r>
    </w:p>
    <w:p w14:paraId="0E06FD06" w14:textId="77777777" w:rsidR="00494B37" w:rsidRPr="00494B37" w:rsidRDefault="00494B37" w:rsidP="00F0542E">
      <w:pPr>
        <w:pStyle w:val="KeinLeerraum1"/>
        <w:jc w:val="both"/>
        <w:rPr>
          <w:rFonts w:ascii="Arial" w:hAnsi="Arial" w:cs="Arial"/>
          <w:szCs w:val="22"/>
        </w:rPr>
      </w:pPr>
    </w:p>
    <w:p w14:paraId="417EB14B" w14:textId="77777777" w:rsidR="00494B37" w:rsidRPr="00494B37" w:rsidRDefault="00494B37" w:rsidP="00494B37">
      <w:pPr>
        <w:jc w:val="both"/>
        <w:rPr>
          <w:rFonts w:ascii="Arial" w:hAnsi="Arial" w:cs="Arial"/>
          <w:sz w:val="22"/>
          <w:u w:val="single"/>
          <w:lang w:eastAsia="de-DE"/>
        </w:rPr>
      </w:pPr>
      <w:r w:rsidRPr="00494B37">
        <w:rPr>
          <w:rFonts w:ascii="Arial" w:hAnsi="Arial" w:cs="Arial"/>
          <w:sz w:val="22"/>
          <w:u w:val="single"/>
        </w:rPr>
        <w:t>Durchführung des Bebauungsplans im beschleunigten Verfahren nach § 13a BauGB</w:t>
      </w:r>
    </w:p>
    <w:p w14:paraId="34646A28" w14:textId="77777777" w:rsidR="00494B37" w:rsidRPr="00494B37" w:rsidRDefault="00494B37" w:rsidP="00494B37">
      <w:pPr>
        <w:jc w:val="both"/>
        <w:rPr>
          <w:rFonts w:ascii="Arial" w:hAnsi="Arial" w:cs="Arial"/>
          <w:sz w:val="22"/>
        </w:rPr>
      </w:pPr>
      <w:r w:rsidRPr="00494B37">
        <w:rPr>
          <w:rFonts w:ascii="Arial" w:hAnsi="Arial" w:cs="Arial"/>
          <w:sz w:val="22"/>
        </w:rPr>
        <w:t>Der Bebauungsplan dient der Nachverdichtung und wird daher im beschleunigten Verfahren nach § 13a BauGB durchgeführt.</w:t>
      </w:r>
    </w:p>
    <w:p w14:paraId="77FC77ED" w14:textId="77777777" w:rsidR="00C44EF0" w:rsidRDefault="00C44EF0" w:rsidP="00C44EF0">
      <w:pPr>
        <w:jc w:val="both"/>
        <w:rPr>
          <w:rFonts w:ascii="Arial" w:hAnsi="Arial" w:cs="Arial"/>
          <w:sz w:val="22"/>
        </w:rPr>
      </w:pPr>
    </w:p>
    <w:p w14:paraId="4B1DABDB" w14:textId="1DAFAFEA" w:rsidR="00C44EF0" w:rsidRPr="00F0542E" w:rsidRDefault="00C44EF0" w:rsidP="00C44EF0">
      <w:pPr>
        <w:jc w:val="both"/>
        <w:rPr>
          <w:rFonts w:ascii="Arial" w:hAnsi="Arial" w:cs="Arial"/>
          <w:sz w:val="22"/>
        </w:rPr>
      </w:pPr>
      <w:r w:rsidRPr="00F0542E">
        <w:rPr>
          <w:rFonts w:ascii="Arial" w:hAnsi="Arial" w:cs="Arial"/>
          <w:sz w:val="22"/>
        </w:rPr>
        <w:t>Demnach wird von der frühzeitigen Unterrichtung und Erörterung nach § 3 Absatz 1 BauGB, von der Umweltprüfung nach § 2 Absatz 4 BauGB, von dem Umweltbericht nach § 2a BauGB, von der Angabe nach § 3 Absatz 2 Satz 2 BauGB, welche Arten umweltbezogener Informationen verfügbar sind, sowie von der zusammenfassenden Erklärung nach § 10a Absatz 1 und dem Monitoring nach § 4c BauGB abgesehen.</w:t>
      </w:r>
    </w:p>
    <w:p w14:paraId="4C56CC32" w14:textId="77777777" w:rsidR="00C44EF0" w:rsidRPr="00F0542E" w:rsidRDefault="00C44EF0" w:rsidP="00C44EF0">
      <w:pPr>
        <w:jc w:val="both"/>
        <w:rPr>
          <w:rFonts w:ascii="Arial" w:hAnsi="Arial" w:cs="Arial"/>
          <w:sz w:val="22"/>
        </w:rPr>
      </w:pPr>
    </w:p>
    <w:p w14:paraId="38E479A0" w14:textId="77777777" w:rsidR="00C44EF0" w:rsidRPr="00F0542E" w:rsidRDefault="00C44EF0" w:rsidP="00C44EF0">
      <w:pPr>
        <w:jc w:val="both"/>
        <w:rPr>
          <w:rFonts w:ascii="Arial" w:hAnsi="Arial" w:cs="Arial"/>
          <w:sz w:val="22"/>
        </w:rPr>
      </w:pPr>
      <w:r w:rsidRPr="00F0542E">
        <w:rPr>
          <w:rFonts w:ascii="Arial" w:hAnsi="Arial" w:cs="Arial"/>
          <w:sz w:val="22"/>
        </w:rPr>
        <w:t>Ferner gelten Eingriffe, die auf Grund der Bauleitplanung zu erwarten sind, als im Sinne des</w:t>
      </w:r>
    </w:p>
    <w:p w14:paraId="301AB256" w14:textId="77777777" w:rsidR="00C44EF0" w:rsidRPr="00F0542E" w:rsidRDefault="00C44EF0" w:rsidP="00C44EF0">
      <w:pPr>
        <w:jc w:val="both"/>
        <w:rPr>
          <w:rFonts w:ascii="Arial" w:hAnsi="Arial" w:cs="Arial"/>
          <w:sz w:val="22"/>
        </w:rPr>
      </w:pPr>
      <w:r w:rsidRPr="00F0542E">
        <w:rPr>
          <w:rFonts w:ascii="Arial" w:hAnsi="Arial" w:cs="Arial"/>
          <w:sz w:val="22"/>
        </w:rPr>
        <w:t>§ 1a Abs. 3 Satz 6 vor der planerischen Entscheidung erfolgt oder zulässig. Die naturschutzfachliche Eingriffsregelung ist nicht anzuwenden.</w:t>
      </w:r>
    </w:p>
    <w:p w14:paraId="5B9BC074" w14:textId="77777777" w:rsidR="00494B37" w:rsidRPr="00494B37" w:rsidRDefault="00494B37" w:rsidP="00494B37">
      <w:pPr>
        <w:jc w:val="both"/>
        <w:rPr>
          <w:rFonts w:ascii="Arial" w:hAnsi="Arial" w:cs="Arial"/>
          <w:sz w:val="22"/>
        </w:rPr>
      </w:pPr>
    </w:p>
    <w:p w14:paraId="391948C2" w14:textId="187527FB" w:rsidR="004F4836" w:rsidRPr="000C1C1B" w:rsidRDefault="004F4836" w:rsidP="00D06042">
      <w:pPr>
        <w:jc w:val="both"/>
        <w:rPr>
          <w:rFonts w:ascii="Arial" w:hAnsi="Arial" w:cs="Arial"/>
          <w:sz w:val="22"/>
        </w:rPr>
      </w:pPr>
      <w:r w:rsidRPr="000C1C1B">
        <w:rPr>
          <w:rFonts w:ascii="Arial" w:hAnsi="Arial" w:cs="Arial"/>
          <w:sz w:val="22"/>
        </w:rPr>
        <w:t>Für das Plangebiet wurde eine artenschutzrechtliche Beurteilung durch das Büro Maier Landplan, Kreuzwertheim mit Datum vom 03.August 2023 erstellt. Die Ergebnisse der Bestandsaufnahme und die zu berücksichtigenden Vermeidungsmaßnahmen sind in den Bebauungsplan eingeflossen.</w:t>
      </w:r>
    </w:p>
    <w:p w14:paraId="48BF0F1E" w14:textId="77777777" w:rsidR="00D06042" w:rsidRPr="00494B37" w:rsidRDefault="00D06042" w:rsidP="00494B37">
      <w:pPr>
        <w:jc w:val="both"/>
        <w:rPr>
          <w:rFonts w:ascii="Arial" w:hAnsi="Arial" w:cs="Arial"/>
          <w:sz w:val="22"/>
        </w:rPr>
      </w:pPr>
    </w:p>
    <w:p w14:paraId="53F17AE8" w14:textId="2968DC74" w:rsidR="00494B37" w:rsidRPr="00494B37" w:rsidRDefault="00494B37" w:rsidP="00494B37">
      <w:pPr>
        <w:jc w:val="both"/>
        <w:rPr>
          <w:rFonts w:ascii="Arial" w:hAnsi="Arial" w:cs="Arial"/>
          <w:sz w:val="22"/>
        </w:rPr>
      </w:pPr>
      <w:r w:rsidRPr="00494B37">
        <w:rPr>
          <w:rFonts w:ascii="Arial" w:hAnsi="Arial" w:cs="Arial"/>
          <w:sz w:val="22"/>
        </w:rPr>
        <w:t>Des Weiteren wurden die Anforderungen an den passiven Schallschutz durch den auf das Gebiet einwirkenden Verkehrslärm berücksichtigt, sodass gesunde Wohn- und Arbeitsverhält</w:t>
      </w:r>
      <w:r>
        <w:rPr>
          <w:rFonts w:ascii="Arial" w:hAnsi="Arial" w:cs="Arial"/>
          <w:sz w:val="22"/>
        </w:rPr>
        <w:t>n</w:t>
      </w:r>
      <w:r w:rsidRPr="00494B37">
        <w:rPr>
          <w:rFonts w:ascii="Arial" w:hAnsi="Arial" w:cs="Arial"/>
          <w:sz w:val="22"/>
        </w:rPr>
        <w:t>isse sichergestellt werden können.</w:t>
      </w:r>
    </w:p>
    <w:p w14:paraId="4CF98FE4" w14:textId="46CCA488" w:rsidR="00494B37" w:rsidRDefault="00494B37" w:rsidP="00F0542E">
      <w:pPr>
        <w:pStyle w:val="KeinLeerraum1"/>
        <w:jc w:val="both"/>
        <w:rPr>
          <w:rFonts w:ascii="Arial" w:hAnsi="Arial" w:cs="Arial"/>
          <w:szCs w:val="22"/>
        </w:rPr>
      </w:pPr>
    </w:p>
    <w:p w14:paraId="2A2EADB6" w14:textId="77777777" w:rsidR="00CD624C" w:rsidRDefault="00CD624C" w:rsidP="00F0542E">
      <w:pPr>
        <w:pStyle w:val="KeinLeerraum1"/>
        <w:jc w:val="both"/>
        <w:rPr>
          <w:rFonts w:ascii="Arial" w:hAnsi="Arial" w:cs="Arial"/>
          <w:szCs w:val="22"/>
        </w:rPr>
      </w:pPr>
    </w:p>
    <w:p w14:paraId="12E36D05" w14:textId="77777777" w:rsidR="00CD624C" w:rsidRDefault="00CD624C" w:rsidP="00F0542E">
      <w:pPr>
        <w:pStyle w:val="KeinLeerraum1"/>
        <w:jc w:val="both"/>
        <w:rPr>
          <w:rFonts w:ascii="Arial" w:hAnsi="Arial" w:cs="Arial"/>
          <w:szCs w:val="22"/>
        </w:rPr>
      </w:pPr>
    </w:p>
    <w:p w14:paraId="065CDB31" w14:textId="77777777" w:rsidR="006B22D2" w:rsidRPr="00AB4F37" w:rsidRDefault="006B22D2" w:rsidP="006B22D2">
      <w:pPr>
        <w:pStyle w:val="KeinLeerraum"/>
        <w:rPr>
          <w:rFonts w:ascii="Arial" w:hAnsi="Arial" w:cs="Arial"/>
          <w:sz w:val="20"/>
          <w:szCs w:val="20"/>
        </w:rPr>
      </w:pPr>
    </w:p>
    <w:p w14:paraId="3351A5BE" w14:textId="76BAF9BA" w:rsidR="006B22D2" w:rsidRPr="00AB4F37" w:rsidRDefault="00075E77" w:rsidP="006B22D2">
      <w:pPr>
        <w:pStyle w:val="KeinLeerraum"/>
        <w:rPr>
          <w:rFonts w:ascii="Arial" w:hAnsi="Arial" w:cs="Arial"/>
          <w:sz w:val="20"/>
          <w:szCs w:val="20"/>
        </w:rPr>
      </w:pPr>
      <w:r>
        <w:rPr>
          <w:rFonts w:ascii="Arial" w:hAnsi="Arial" w:cs="Arial"/>
          <w:sz w:val="20"/>
          <w:szCs w:val="20"/>
        </w:rPr>
        <w:t>Röllbach</w:t>
      </w:r>
      <w:r w:rsidR="006B22D2">
        <w:rPr>
          <w:rFonts w:ascii="Arial" w:hAnsi="Arial" w:cs="Arial"/>
          <w:sz w:val="20"/>
          <w:szCs w:val="20"/>
        </w:rPr>
        <w:t xml:space="preserve">, </w:t>
      </w:r>
      <w:r w:rsidR="006567B7">
        <w:rPr>
          <w:rFonts w:ascii="Arial" w:hAnsi="Arial" w:cs="Arial"/>
          <w:sz w:val="20"/>
          <w:szCs w:val="20"/>
        </w:rPr>
        <w:t>11</w:t>
      </w:r>
      <w:r w:rsidR="006B22D2">
        <w:rPr>
          <w:rFonts w:ascii="Arial" w:hAnsi="Arial" w:cs="Arial"/>
          <w:sz w:val="20"/>
          <w:szCs w:val="20"/>
        </w:rPr>
        <w:t>.0</w:t>
      </w:r>
      <w:r w:rsidR="00720804">
        <w:rPr>
          <w:rFonts w:ascii="Arial" w:hAnsi="Arial" w:cs="Arial"/>
          <w:sz w:val="20"/>
          <w:szCs w:val="20"/>
        </w:rPr>
        <w:t>7</w:t>
      </w:r>
      <w:r w:rsidR="006B22D2">
        <w:rPr>
          <w:rFonts w:ascii="Arial" w:hAnsi="Arial" w:cs="Arial"/>
          <w:sz w:val="20"/>
          <w:szCs w:val="20"/>
        </w:rPr>
        <w:t>.202</w:t>
      </w:r>
      <w:r>
        <w:rPr>
          <w:rFonts w:ascii="Arial" w:hAnsi="Arial" w:cs="Arial"/>
          <w:sz w:val="20"/>
          <w:szCs w:val="20"/>
        </w:rPr>
        <w:t>4</w:t>
      </w:r>
    </w:p>
    <w:p w14:paraId="5E5033AD" w14:textId="1BB6EEDA" w:rsidR="006B22D2" w:rsidRPr="009F4B47" w:rsidRDefault="006B22D2" w:rsidP="006B22D2">
      <w:pPr>
        <w:pStyle w:val="KeinLeerraum"/>
        <w:rPr>
          <w:rFonts w:ascii="Arial" w:hAnsi="Arial" w:cs="Arial"/>
        </w:rPr>
      </w:pPr>
      <w:r>
        <w:rPr>
          <w:rFonts w:ascii="Arial" w:hAnsi="Arial" w:cs="Arial"/>
        </w:rPr>
        <w:t>____________________</w:t>
      </w:r>
      <w:r>
        <w:rPr>
          <w:rFonts w:ascii="Arial" w:hAnsi="Arial" w:cs="Arial"/>
        </w:rPr>
        <w:tab/>
      </w:r>
      <w:r>
        <w:rPr>
          <w:rFonts w:ascii="Arial" w:hAnsi="Arial" w:cs="Arial"/>
        </w:rPr>
        <w:tab/>
        <w:t>____________________</w:t>
      </w:r>
    </w:p>
    <w:p w14:paraId="45DB62E4" w14:textId="4E8C4A16" w:rsidR="006B22D2" w:rsidRDefault="006B22D2" w:rsidP="006B22D2">
      <w:pPr>
        <w:pStyle w:val="KeinLeerraum"/>
        <w:rPr>
          <w:rFonts w:ascii="Arial" w:hAnsi="Arial" w:cs="Arial"/>
        </w:rPr>
      </w:pPr>
      <w:r w:rsidRPr="009F4B47">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r>
      <w:r w:rsidRPr="009F4B47">
        <w:rPr>
          <w:rFonts w:ascii="Arial" w:hAnsi="Arial" w:cs="Arial"/>
        </w:rPr>
        <w:t xml:space="preserve">Bürgermeister        </w:t>
      </w:r>
      <w:r>
        <w:rPr>
          <w:rFonts w:ascii="Arial" w:hAnsi="Arial" w:cs="Arial"/>
        </w:rPr>
        <w:tab/>
      </w:r>
      <w:r>
        <w:rPr>
          <w:rFonts w:ascii="Arial" w:hAnsi="Arial" w:cs="Arial"/>
        </w:rPr>
        <w:tab/>
      </w:r>
      <w:r>
        <w:rPr>
          <w:rFonts w:ascii="Arial" w:hAnsi="Arial" w:cs="Arial"/>
        </w:rPr>
        <w:tab/>
      </w:r>
      <w:r>
        <w:rPr>
          <w:rFonts w:ascii="Arial" w:hAnsi="Arial" w:cs="Arial"/>
        </w:rPr>
        <w:tab/>
      </w:r>
      <w:r w:rsidRPr="009F4B47">
        <w:rPr>
          <w:rFonts w:ascii="Arial" w:hAnsi="Arial" w:cs="Arial"/>
        </w:rPr>
        <w:t>(Siegel)</w:t>
      </w:r>
      <w:r w:rsidRPr="006B22D2">
        <w:rPr>
          <w:noProof/>
        </w:rPr>
        <w:t xml:space="preserve"> </w:t>
      </w:r>
    </w:p>
    <w:sectPr w:rsidR="006B22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7562"/>
    <w:multiLevelType w:val="hybridMultilevel"/>
    <w:tmpl w:val="0E367314"/>
    <w:lvl w:ilvl="0" w:tplc="CA38499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9D5164"/>
    <w:multiLevelType w:val="hybridMultilevel"/>
    <w:tmpl w:val="460E0576"/>
    <w:lvl w:ilvl="0" w:tplc="CA38499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B32A71"/>
    <w:multiLevelType w:val="hybridMultilevel"/>
    <w:tmpl w:val="E65AC534"/>
    <w:lvl w:ilvl="0" w:tplc="CA38499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3F83D82"/>
    <w:multiLevelType w:val="hybridMultilevel"/>
    <w:tmpl w:val="DD127B3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48512149">
    <w:abstractNumId w:val="0"/>
  </w:num>
  <w:num w:numId="2" w16cid:durableId="571506631">
    <w:abstractNumId w:val="3"/>
  </w:num>
  <w:num w:numId="3" w16cid:durableId="1077555276">
    <w:abstractNumId w:val="2"/>
  </w:num>
  <w:num w:numId="4" w16cid:durableId="1558541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16"/>
    <w:rsid w:val="00075E77"/>
    <w:rsid w:val="0008325E"/>
    <w:rsid w:val="000C1C1B"/>
    <w:rsid w:val="000D6343"/>
    <w:rsid w:val="00104EF8"/>
    <w:rsid w:val="001371EA"/>
    <w:rsid w:val="001E3D9A"/>
    <w:rsid w:val="001F7405"/>
    <w:rsid w:val="00237C9F"/>
    <w:rsid w:val="002819CD"/>
    <w:rsid w:val="002D0A05"/>
    <w:rsid w:val="002E073C"/>
    <w:rsid w:val="002F0629"/>
    <w:rsid w:val="00370621"/>
    <w:rsid w:val="00402687"/>
    <w:rsid w:val="00421DB8"/>
    <w:rsid w:val="00445D51"/>
    <w:rsid w:val="00484472"/>
    <w:rsid w:val="00485BC4"/>
    <w:rsid w:val="00494B37"/>
    <w:rsid w:val="004D7F99"/>
    <w:rsid w:val="004F4836"/>
    <w:rsid w:val="005B7EED"/>
    <w:rsid w:val="005C20E4"/>
    <w:rsid w:val="005E3A71"/>
    <w:rsid w:val="00634336"/>
    <w:rsid w:val="006478A8"/>
    <w:rsid w:val="006567B7"/>
    <w:rsid w:val="006814EC"/>
    <w:rsid w:val="006B22D2"/>
    <w:rsid w:val="00703758"/>
    <w:rsid w:val="00720804"/>
    <w:rsid w:val="00744F6D"/>
    <w:rsid w:val="00757E16"/>
    <w:rsid w:val="0076065B"/>
    <w:rsid w:val="00775793"/>
    <w:rsid w:val="0082498B"/>
    <w:rsid w:val="008302F7"/>
    <w:rsid w:val="008727AF"/>
    <w:rsid w:val="008A69AE"/>
    <w:rsid w:val="008B3809"/>
    <w:rsid w:val="00903FF4"/>
    <w:rsid w:val="009054C0"/>
    <w:rsid w:val="009135ED"/>
    <w:rsid w:val="00923D5A"/>
    <w:rsid w:val="009423B9"/>
    <w:rsid w:val="0096311C"/>
    <w:rsid w:val="009665E5"/>
    <w:rsid w:val="00966AC1"/>
    <w:rsid w:val="009C709B"/>
    <w:rsid w:val="009D350C"/>
    <w:rsid w:val="009F3F46"/>
    <w:rsid w:val="00A5012A"/>
    <w:rsid w:val="00A80247"/>
    <w:rsid w:val="00A92CEF"/>
    <w:rsid w:val="00AB5624"/>
    <w:rsid w:val="00B03719"/>
    <w:rsid w:val="00B8030F"/>
    <w:rsid w:val="00BA18D0"/>
    <w:rsid w:val="00C320E6"/>
    <w:rsid w:val="00C367C0"/>
    <w:rsid w:val="00C44EF0"/>
    <w:rsid w:val="00CB1EDF"/>
    <w:rsid w:val="00CD624C"/>
    <w:rsid w:val="00D06042"/>
    <w:rsid w:val="00D21352"/>
    <w:rsid w:val="00D221EA"/>
    <w:rsid w:val="00D60EE2"/>
    <w:rsid w:val="00D90E94"/>
    <w:rsid w:val="00DB773F"/>
    <w:rsid w:val="00E440A5"/>
    <w:rsid w:val="00E90E86"/>
    <w:rsid w:val="00F0542E"/>
    <w:rsid w:val="00F2243B"/>
    <w:rsid w:val="00F53D6D"/>
    <w:rsid w:val="00F567CF"/>
    <w:rsid w:val="00F633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21AC"/>
  <w15:chartTrackingRefBased/>
  <w15:docId w15:val="{FE59AC8E-D3F2-4754-9004-E20297E1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6343"/>
    <w:rPr>
      <w:rFonts w:ascii="Times New Roman" w:hAnsi="Times New Roman"/>
      <w:sz w:val="24"/>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Leerraum1">
    <w:name w:val="Kein Leerraum1"/>
    <w:rsid w:val="00757E16"/>
    <w:pPr>
      <w:suppressAutoHyphens/>
      <w:overflowPunct w:val="0"/>
      <w:autoSpaceDE w:val="0"/>
      <w:spacing w:line="100" w:lineRule="atLeast"/>
      <w:textAlignment w:val="baseline"/>
    </w:pPr>
    <w:rPr>
      <w:rFonts w:eastAsia="Times New Roman" w:cs="Calibri"/>
      <w:kern w:val="1"/>
      <w:sz w:val="22"/>
      <w:lang w:eastAsia="ar-SA"/>
    </w:rPr>
  </w:style>
  <w:style w:type="paragraph" w:customStyle="1" w:styleId="KeinLeerraum2">
    <w:name w:val="Kein Leerraum2"/>
    <w:rsid w:val="00903FF4"/>
    <w:pPr>
      <w:suppressAutoHyphens/>
      <w:overflowPunct w:val="0"/>
      <w:autoSpaceDE w:val="0"/>
      <w:spacing w:line="100" w:lineRule="atLeast"/>
      <w:textAlignment w:val="baseline"/>
    </w:pPr>
    <w:rPr>
      <w:rFonts w:eastAsia="Times New Roman" w:cs="Calibri"/>
      <w:kern w:val="1"/>
      <w:sz w:val="22"/>
      <w:lang w:eastAsia="ar-SA"/>
    </w:rPr>
  </w:style>
  <w:style w:type="paragraph" w:styleId="Listenabsatz">
    <w:name w:val="List Paragraph"/>
    <w:basedOn w:val="Standard"/>
    <w:uiPriority w:val="34"/>
    <w:qFormat/>
    <w:rsid w:val="009665E5"/>
    <w:pPr>
      <w:ind w:left="720"/>
      <w:contextualSpacing/>
    </w:pPr>
  </w:style>
  <w:style w:type="character" w:styleId="Hyperlink">
    <w:name w:val="Hyperlink"/>
    <w:basedOn w:val="Absatz-Standardschriftart"/>
    <w:uiPriority w:val="99"/>
    <w:unhideWhenUsed/>
    <w:rsid w:val="005E3A71"/>
    <w:rPr>
      <w:color w:val="0563C1" w:themeColor="hyperlink"/>
      <w:u w:val="single"/>
    </w:rPr>
  </w:style>
  <w:style w:type="character" w:styleId="NichtaufgelsteErwhnung">
    <w:name w:val="Unresolved Mention"/>
    <w:basedOn w:val="Absatz-Standardschriftart"/>
    <w:uiPriority w:val="99"/>
    <w:semiHidden/>
    <w:unhideWhenUsed/>
    <w:rsid w:val="00494B37"/>
    <w:rPr>
      <w:color w:val="605E5C"/>
      <w:shd w:val="clear" w:color="auto" w:fill="E1DFDD"/>
    </w:rPr>
  </w:style>
  <w:style w:type="paragraph" w:styleId="KeinLeerraum">
    <w:name w:val="No Spacing"/>
    <w:uiPriority w:val="1"/>
    <w:qFormat/>
    <w:rsid w:val="001371EA"/>
    <w:rPr>
      <w:rFonts w:asciiTheme="minorHAnsi" w:eastAsiaTheme="minorHAnsi" w:hAnsiTheme="minorHAnsi" w:cstheme="minorBidi"/>
      <w:sz w:val="22"/>
      <w:szCs w:val="22"/>
      <w:lang w:eastAsia="en-US"/>
    </w:rPr>
  </w:style>
  <w:style w:type="character" w:styleId="BesuchterLink">
    <w:name w:val="FollowedHyperlink"/>
    <w:basedOn w:val="Absatz-Standardschriftart"/>
    <w:uiPriority w:val="99"/>
    <w:semiHidden/>
    <w:unhideWhenUsed/>
    <w:rsid w:val="006B22D2"/>
    <w:rPr>
      <w:color w:val="954F72" w:themeColor="followedHyperlink"/>
      <w:u w:val="single"/>
    </w:rPr>
  </w:style>
  <w:style w:type="paragraph" w:customStyle="1" w:styleId="Default">
    <w:name w:val="Default"/>
    <w:rsid w:val="002F062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2796">
      <w:bodyDiv w:val="1"/>
      <w:marLeft w:val="0"/>
      <w:marRight w:val="0"/>
      <w:marTop w:val="0"/>
      <w:marBottom w:val="0"/>
      <w:divBdr>
        <w:top w:val="none" w:sz="0" w:space="0" w:color="auto"/>
        <w:left w:val="none" w:sz="0" w:space="0" w:color="auto"/>
        <w:bottom w:val="none" w:sz="0" w:space="0" w:color="auto"/>
        <w:right w:val="none" w:sz="0" w:space="0" w:color="auto"/>
      </w:divBdr>
    </w:div>
    <w:div w:id="1422140956">
      <w:bodyDiv w:val="1"/>
      <w:marLeft w:val="0"/>
      <w:marRight w:val="0"/>
      <w:marTop w:val="0"/>
      <w:marBottom w:val="0"/>
      <w:divBdr>
        <w:top w:val="none" w:sz="0" w:space="0" w:color="auto"/>
        <w:left w:val="none" w:sz="0" w:space="0" w:color="auto"/>
        <w:bottom w:val="none" w:sz="0" w:space="0" w:color="auto"/>
        <w:right w:val="none" w:sz="0" w:space="0" w:color="auto"/>
      </w:divBdr>
    </w:div>
    <w:div w:id="1516265131">
      <w:bodyDiv w:val="1"/>
      <w:marLeft w:val="0"/>
      <w:marRight w:val="0"/>
      <w:marTop w:val="0"/>
      <w:marBottom w:val="0"/>
      <w:divBdr>
        <w:top w:val="none" w:sz="0" w:space="0" w:color="auto"/>
        <w:left w:val="none" w:sz="0" w:space="0" w:color="auto"/>
        <w:bottom w:val="none" w:sz="0" w:space="0" w:color="auto"/>
        <w:right w:val="none" w:sz="0" w:space="0" w:color="auto"/>
      </w:divBdr>
    </w:div>
    <w:div w:id="209427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enchberg.de/vg-moenchberg/aktuelles/aktuelle-meldu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uen@moenchberg.de"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4586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edv systeme endler</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DefaultUser</dc:creator>
  <cp:keywords/>
  <cp:lastModifiedBy>Jens Flechsenhaar</cp:lastModifiedBy>
  <cp:revision>7</cp:revision>
  <cp:lastPrinted>2024-05-03T08:41:00Z</cp:lastPrinted>
  <dcterms:created xsi:type="dcterms:W3CDTF">2024-05-03T09:14:00Z</dcterms:created>
  <dcterms:modified xsi:type="dcterms:W3CDTF">2024-07-11T11:24:00Z</dcterms:modified>
</cp:coreProperties>
</file>